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1417"/>
        <w:gridCol w:w="1843"/>
        <w:gridCol w:w="1417"/>
        <w:gridCol w:w="851"/>
        <w:gridCol w:w="1417"/>
        <w:gridCol w:w="1276"/>
        <w:gridCol w:w="1276"/>
        <w:gridCol w:w="4889"/>
      </w:tblGrid>
      <w:tr w:rsidR="0015526B" w:rsidRPr="0015526B" w:rsidTr="00C72C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46460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Przyjęta wartość zadania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7270F3" w:rsidRPr="00F758AB" w:rsidTr="00F758A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Budowa chodnika oraz nasadzenia zieleni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758AB" w:rsidRPr="00F758AB" w:rsidRDefault="00F758AB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Brak technicznej możliwości wykonania chodnika z uwagi na słup energetyczny na działce nr 65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nr 108 – możliwe osłabienie stabilności słupa.  Działka nr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241 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nr 108 – konieczność usunięcia zieleni, odkrycie cokołu ogrodzenia 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F758AB">
        <w:trPr>
          <w:cantSplit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"DISCO SHOW" - koncert muzyczny 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w Tawernie Czepek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 xml:space="preserve">Zdefiniowanie charakteru zadania jako ściśle powiązanego z konkretnym, prywatnym przedsiębiorcą nie może zostać uznane za realizację zadania własnego gminy, tym samym wniosek nie spełnia kryteriów formalnych (§ 6 ust. 10 Uchwały LXXXVII/756/24 z dnia 31 stycznia 2024 </w:t>
            </w:r>
            <w:proofErr w:type="spellStart"/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proofErr w:type="spellEnd"/>
            <w:r w:rsidR="0097792A" w:rsidRPr="00F758AB">
              <w:rPr>
                <w:rFonts w:ascii="Arial" w:eastAsia="Times New Roman" w:hAnsi="Arial" w:cs="Arial"/>
                <w:sz w:val="18"/>
                <w:szCs w:val="18"/>
              </w:rPr>
              <w:t>.)."</w:t>
            </w:r>
          </w:p>
        </w:tc>
      </w:tr>
      <w:tr w:rsidR="007270F3" w:rsidRPr="00F758AB" w:rsidTr="00F758AB">
        <w:trPr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758A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Rodzinny festyn integracyjny, Dzień dziecka, Powitanie wakacji, Pożegnanie wakacji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Wnioskodawca nie dokonał </w:t>
            </w:r>
            <w:r w:rsidRPr="00F758AB">
              <w:rPr>
                <w:rFonts w:ascii="Arial" w:hAnsi="Arial" w:cs="Arial"/>
                <w:sz w:val="18"/>
                <w:szCs w:val="18"/>
              </w:rPr>
              <w:br/>
              <w:t xml:space="preserve">uzupełnienia </w:t>
            </w:r>
            <w:r w:rsidR="008C5D01" w:rsidRPr="00F758AB">
              <w:rPr>
                <w:rFonts w:ascii="Arial" w:hAnsi="Arial" w:cs="Arial"/>
                <w:sz w:val="18"/>
                <w:szCs w:val="18"/>
              </w:rPr>
              <w:t xml:space="preserve">w wyznaczonym terminie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 ust. 7 i 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C72CC3">
        <w:trPr>
          <w:trHeight w:val="2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4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Dodatkowe piesze patrole Straży Miejskiej i Policji na Starym Mieście wieczorową porą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26/2025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 ramach GBO mogą być realizowane zadania mające charakter dostawy, usługi lub robót budowlanych. </w:t>
            </w: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Pełnienie służby regulowanej ustawowo  nie jest usługą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 (ani tym bardziej robotą budowlaną czy dostawą)</w:t>
            </w:r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 tym samym nie </w:t>
            </w:r>
            <w:proofErr w:type="spellStart"/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</w:t>
            </w:r>
            <w:proofErr w:type="spellEnd"/>
            <w:r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możliwości realizacji zadania w ramach GBO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Cykl Pozytywnych Murali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27/202</w:t>
            </w:r>
            <w:r w:rsidR="001B5D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 mimo wezwania, brak wskazania konkretnej lokalizacji zadania uniemożliwiła jego ocenę, również  pod względem własności nieruchomości. Brak listy poparcia. Brak opisu zgodności związanej  z projektowaniem  uniwersalnym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Dzień Pozytywnego Grudziądzanina v2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28/202</w:t>
            </w:r>
            <w:r w:rsidR="001B5D4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listy poparcia,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opisu zgodności związanej  z projektowaniem uniwersalnym, brak wskazania zakresu zadania/kosztorysu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7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Magdalena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Chojnowska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Budowa chodnika wzdłuż ulicy Sosnowej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40/2025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C72CC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322 500,00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Zadanie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 Zgodnie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 z opinią Zarządu Dróg Miejskich wartość chodnika to 322 500,00 zł. Wniosek nie spełnia wymogów formalnych:  mimo wezwania, brak wskazania konkretnej lokalizacji zadania uniemożliwiła jego ocenę, również  pod względem własności nieruchomości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Iwona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Szutta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Przejście / chodnik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z Biedronki pomiędzy budynkami przy ul. Ziemi Chełmińskiej 3 i 5 </w:t>
            </w:r>
            <w:r w:rsidR="00953A21">
              <w:rPr>
                <w:rStyle w:val="name"/>
                <w:rFonts w:ascii="Arial" w:hAnsi="Arial" w:cs="Arial"/>
                <w:sz w:val="18"/>
                <w:szCs w:val="18"/>
              </w:rPr>
              <w:t xml:space="preserve">   </w:t>
            </w: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w Mniszku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Ocena negatywna. Kolizja z zielenią wysoką - pomiędzy budynkami 3 i 5 są 2 okazałe drzewa, w obrębie ich koron nie dopuszcza się prac ziemnych. Brak możliwości wybudowania bezpiecznego traktu dla pieszych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również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 ze względu na przecięcie wnioskowanego chodnika z drogą manewrową i miejscami postojowymi przylegającymi do sąsiadujących budynków mieszkalnych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Daniel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Niegórski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Przyjazna </w:t>
            </w:r>
            <w:proofErr w:type="spellStart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szkoła</w:t>
            </w:r>
            <w:proofErr w:type="spellEnd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- zadowolone dzieci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51/2025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99 000,00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8D30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zadanie nie będzie dostępne nieodpłatnie dla wszystkich mieszkańców Grudziądza, do których adresowane jest dane zadanie </w:t>
            </w:r>
            <w:r w:rsidR="008D30B4" w:rsidRPr="00F758AB">
              <w:rPr>
                <w:rFonts w:ascii="Arial" w:hAnsi="Arial" w:cs="Arial"/>
                <w:sz w:val="18"/>
                <w:szCs w:val="18"/>
              </w:rPr>
              <w:t xml:space="preserve">(§4 ust.1 </w:t>
            </w:r>
            <w:proofErr w:type="spellStart"/>
            <w:r w:rsidR="008D30B4" w:rsidRPr="00F758A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8D30B4" w:rsidRPr="00F758AB">
              <w:rPr>
                <w:rFonts w:ascii="Arial" w:hAnsi="Arial" w:cs="Arial"/>
                <w:sz w:val="18"/>
                <w:szCs w:val="18"/>
              </w:rPr>
              <w:t xml:space="preserve"> 1  i § 6. ust. 10 Uchwały LXXXVII/756/24  z dnia 31 stycznia 2024 </w:t>
            </w:r>
            <w:proofErr w:type="spellStart"/>
            <w:r w:rsidR="008D30B4"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8D30B4"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Lewandowska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Poprawa bezpieczeństwa ruchu poprzez montaż oświetlenia wzdłuż pozostałej części ulicy Jacka Malczewskiego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63/2025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165 560,17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F3" w:rsidRPr="00F758AB" w:rsidRDefault="007270F3" w:rsidP="00C6292E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Inwestycja realizowana w ramach zadania pn. „Poprawa dostępności komunikacyjnej terenów przemysłowych Mniszek i Rządz w miejscowości Grudziądz”. Zadanie dofinansowane ze środków zewnętrznych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70F3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11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"Różowe Skrzyneczki" dla grudziądzkich </w:t>
            </w:r>
            <w:proofErr w:type="spellStart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szkół</w:t>
            </w:r>
            <w:proofErr w:type="spellEnd"/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 xml:space="preserve"> średnich!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82/2025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Ocena negatywna. Pomimo słuszności inicjatywy wniosek nie spełnia wymogów formalnych: zadanie nie będzie dostępne nieodpłatnie dla wszystkich mieszkańców Grudziądza, do których adresowane będzie dane zadanie (</w:t>
            </w:r>
            <w:r w:rsidR="00B50034" w:rsidRPr="00F758AB">
              <w:rPr>
                <w:rFonts w:ascii="Arial" w:hAnsi="Arial" w:cs="Arial"/>
                <w:sz w:val="18"/>
                <w:szCs w:val="18"/>
              </w:rPr>
              <w:t xml:space="preserve">§4 ust.1 </w:t>
            </w:r>
            <w:proofErr w:type="spellStart"/>
            <w:r w:rsidR="00B50034" w:rsidRPr="00F758A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B50034" w:rsidRPr="00F758AB">
              <w:rPr>
                <w:rFonts w:ascii="Arial" w:hAnsi="Arial" w:cs="Arial"/>
                <w:sz w:val="18"/>
                <w:szCs w:val="18"/>
              </w:rPr>
              <w:t xml:space="preserve"> 1  </w:t>
            </w:r>
            <w:r w:rsidR="00B5003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§ 6. ust. 10 Uchwały LXXXVII/756/24  </w:t>
            </w:r>
            <w:r w:rsidR="00953A2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="008C5D01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Paweł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Napolski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Modernizacja placu zabaw przy ul. Kosynierów Gdyńskich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87/2025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Teren na którym jest plac zabaw to cmentarz. Wszelkie prace ziemne na terenie cmentarza wymagają uzgodnienia z Kujawsko Pomorskim Wojewódzkim.  W 2014 roku Wojewódzki Konserwator Zabytków wyraził negatywną opinię co do lokalizacji placu zabaw w tym miejscu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  <w:tr w:rsidR="007270F3" w:rsidRPr="00F758AB" w:rsidTr="00C72CC3">
        <w:trPr>
          <w:trHeight w:val="1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="007270F3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Barbara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Białas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Bądź prosty, ruszaj się z głową!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 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93/2025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270F3" w:rsidRPr="00F758AB" w:rsidRDefault="007270F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270F3" w:rsidRPr="00F758AB" w:rsidRDefault="007270F3" w:rsidP="00F758AB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Warunki udzielania i zakres świadczeń opieki zdrowotnej finansowanej ze środków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określa ustawa z dnia 27 sierpnia 2004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 o świadczeniach opieki zdrowotnej finansowanych ze środków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publicznych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 (Dz.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U z 2024r. poz. 146 z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</w:t>
            </w:r>
            <w:r w:rsidR="007640D5" w:rsidRPr="00F758A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zm.) Finansowanie zaproponowanych w zadaniu  świadczeń zdrowotnych możliwe jest tylko w ramach programu polityki zdrowotnej, o którym mowa w art. 48 ust. 1 tejże ustawy 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>.).</w:t>
            </w:r>
          </w:p>
          <w:p w:rsidR="007270F3" w:rsidRPr="00F758AB" w:rsidRDefault="007270F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14</w:t>
            </w:r>
            <w:r w:rsidR="00F93349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Mateusz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Orzechowski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Nowe miejsce spacerowe dla Rządza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94/2025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wskazania konkretnej lokalizacji zadania (§ 6. ust. 10 Uchwały LXXXVII/756/24  </w:t>
            </w:r>
            <w:r w:rsidR="00F758AB">
              <w:rPr>
                <w:rFonts w:ascii="Arial" w:hAnsi="Arial" w:cs="Arial"/>
                <w:sz w:val="18"/>
                <w:szCs w:val="18"/>
              </w:rPr>
              <w:br/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93349" w:rsidRPr="00F758AB" w:rsidTr="00C72CC3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8F095A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="00F93349" w:rsidRPr="00F758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Rafał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Klafta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Style w:val="name"/>
                <w:rFonts w:ascii="Arial" w:hAnsi="Arial" w:cs="Arial"/>
                <w:sz w:val="18"/>
                <w:szCs w:val="18"/>
              </w:rPr>
              <w:t>Mistrzostwa w Piłkę Nożną Kobiet Grudziądz 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ogólnomiejskie 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99/2025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93349" w:rsidRPr="00F758AB" w:rsidRDefault="00F93349" w:rsidP="00C629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58AB">
              <w:rPr>
                <w:rFonts w:ascii="Arial" w:hAnsi="Arial" w:cs="Arial"/>
                <w:sz w:val="18"/>
                <w:szCs w:val="18"/>
              </w:rPr>
              <w:t xml:space="preserve">Ocena negatywna. Wniosek nie spełnia wymogów formalnych: mimo wezwania, brak 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 xml:space="preserve">pisemnej zgody na bezpłatne udostępnienie nieruchomości na czas realizacji zadania, </w:t>
            </w:r>
            <w:r w:rsidRPr="00F758AB">
              <w:rPr>
                <w:rFonts w:ascii="Arial" w:hAnsi="Arial" w:cs="Arial"/>
                <w:color w:val="000000"/>
                <w:sz w:val="18"/>
                <w:szCs w:val="18"/>
              </w:rPr>
              <w:t xml:space="preserve">brak listy poparcia, brak wskazania zakresu zadania/kosztorysu </w:t>
            </w:r>
            <w:r w:rsidRPr="00F758AB">
              <w:rPr>
                <w:rFonts w:ascii="Arial" w:hAnsi="Arial" w:cs="Arial"/>
                <w:sz w:val="18"/>
                <w:szCs w:val="18"/>
              </w:rPr>
              <w:t xml:space="preserve">(§ 6. ust. 10 Uchwały LXXXVII/756/24  z dnia 31 stycznia 2024 </w:t>
            </w:r>
            <w:proofErr w:type="spellStart"/>
            <w:r w:rsidRPr="00F758AB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F758AB">
              <w:rPr>
                <w:rFonts w:ascii="Arial" w:hAnsi="Arial" w:cs="Arial"/>
                <w:sz w:val="18"/>
                <w:szCs w:val="18"/>
              </w:rPr>
              <w:t xml:space="preserve">.).    </w:t>
            </w:r>
          </w:p>
        </w:tc>
      </w:tr>
    </w:tbl>
    <w:p w:rsidR="00B90AD3" w:rsidRPr="00F758AB" w:rsidRDefault="00B90AD3" w:rsidP="00552DEB">
      <w:pPr>
        <w:ind w:left="142"/>
        <w:rPr>
          <w:rFonts w:ascii="Arial" w:hAnsi="Arial" w:cs="Arial"/>
          <w:sz w:val="18"/>
          <w:szCs w:val="18"/>
        </w:rPr>
      </w:pPr>
    </w:p>
    <w:sectPr w:rsidR="00B90AD3" w:rsidRPr="00F758AB" w:rsidSect="00CE6287">
      <w:headerReference w:type="default" r:id="rId8"/>
      <w:pgSz w:w="16838" w:h="11906" w:orient="landscape"/>
      <w:pgMar w:top="1702" w:right="253" w:bottom="284" w:left="142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477" w:rsidRDefault="00DF0477" w:rsidP="00CE6287">
      <w:pPr>
        <w:spacing w:after="0" w:line="240" w:lineRule="auto"/>
      </w:pPr>
      <w:r>
        <w:separator/>
      </w:r>
    </w:p>
  </w:endnote>
  <w:endnote w:type="continuationSeparator" w:id="0">
    <w:p w:rsidR="00DF0477" w:rsidRDefault="00DF0477" w:rsidP="00CE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477" w:rsidRDefault="00DF0477" w:rsidP="00CE6287">
      <w:pPr>
        <w:spacing w:after="0" w:line="240" w:lineRule="auto"/>
      </w:pPr>
      <w:r>
        <w:separator/>
      </w:r>
    </w:p>
  </w:footnote>
  <w:footnote w:type="continuationSeparator" w:id="0">
    <w:p w:rsidR="00DF0477" w:rsidRDefault="00DF0477" w:rsidP="00CE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7" w:rsidRDefault="00CE6287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82540180" r:id="rId2"/>
      </w:object>
    </w:r>
    <w:r w:rsidRPr="00CE6287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5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5D"/>
    <w:multiLevelType w:val="hybridMultilevel"/>
    <w:tmpl w:val="C71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AB2"/>
    <w:multiLevelType w:val="hybridMultilevel"/>
    <w:tmpl w:val="58FE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0A4"/>
    <w:multiLevelType w:val="hybridMultilevel"/>
    <w:tmpl w:val="610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0329"/>
    <w:multiLevelType w:val="hybridMultilevel"/>
    <w:tmpl w:val="F302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8BB"/>
    <w:multiLevelType w:val="hybridMultilevel"/>
    <w:tmpl w:val="454AB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15526B"/>
    <w:rsid w:val="00021353"/>
    <w:rsid w:val="00021B3B"/>
    <w:rsid w:val="00025000"/>
    <w:rsid w:val="00025884"/>
    <w:rsid w:val="000303F5"/>
    <w:rsid w:val="000305E2"/>
    <w:rsid w:val="0003634D"/>
    <w:rsid w:val="00055606"/>
    <w:rsid w:val="00056E41"/>
    <w:rsid w:val="00066A9B"/>
    <w:rsid w:val="00085A84"/>
    <w:rsid w:val="00086AA8"/>
    <w:rsid w:val="00087F1C"/>
    <w:rsid w:val="00097D79"/>
    <w:rsid w:val="000A1A18"/>
    <w:rsid w:val="000A3B8C"/>
    <w:rsid w:val="000A6B97"/>
    <w:rsid w:val="000B2210"/>
    <w:rsid w:val="000B3C94"/>
    <w:rsid w:val="000D2EA1"/>
    <w:rsid w:val="000D7485"/>
    <w:rsid w:val="00146460"/>
    <w:rsid w:val="00146FC0"/>
    <w:rsid w:val="00151D68"/>
    <w:rsid w:val="0015526B"/>
    <w:rsid w:val="00157625"/>
    <w:rsid w:val="00175399"/>
    <w:rsid w:val="00181BC1"/>
    <w:rsid w:val="00184873"/>
    <w:rsid w:val="00194631"/>
    <w:rsid w:val="001955E8"/>
    <w:rsid w:val="00196E13"/>
    <w:rsid w:val="001A4A3A"/>
    <w:rsid w:val="001A4DDD"/>
    <w:rsid w:val="001B5D4B"/>
    <w:rsid w:val="001D0C5D"/>
    <w:rsid w:val="001E3786"/>
    <w:rsid w:val="002040F2"/>
    <w:rsid w:val="00206AA4"/>
    <w:rsid w:val="0021071A"/>
    <w:rsid w:val="00214301"/>
    <w:rsid w:val="00235A3C"/>
    <w:rsid w:val="0024191A"/>
    <w:rsid w:val="00250FA7"/>
    <w:rsid w:val="0027106E"/>
    <w:rsid w:val="0027524B"/>
    <w:rsid w:val="00293748"/>
    <w:rsid w:val="002A2D32"/>
    <w:rsid w:val="002A5465"/>
    <w:rsid w:val="002B3CC6"/>
    <w:rsid w:val="002B5E6C"/>
    <w:rsid w:val="002B6AF3"/>
    <w:rsid w:val="002B7B41"/>
    <w:rsid w:val="002C153D"/>
    <w:rsid w:val="002C6D22"/>
    <w:rsid w:val="002E3254"/>
    <w:rsid w:val="00314480"/>
    <w:rsid w:val="0032333A"/>
    <w:rsid w:val="003255DE"/>
    <w:rsid w:val="00331301"/>
    <w:rsid w:val="00343B47"/>
    <w:rsid w:val="00343E3A"/>
    <w:rsid w:val="0037237D"/>
    <w:rsid w:val="003872ED"/>
    <w:rsid w:val="003973D2"/>
    <w:rsid w:val="003A3B08"/>
    <w:rsid w:val="003A541C"/>
    <w:rsid w:val="003B7B59"/>
    <w:rsid w:val="003C12B5"/>
    <w:rsid w:val="003F381B"/>
    <w:rsid w:val="003F7C7B"/>
    <w:rsid w:val="00401A55"/>
    <w:rsid w:val="00415EB2"/>
    <w:rsid w:val="00462F4E"/>
    <w:rsid w:val="00474F74"/>
    <w:rsid w:val="004750DE"/>
    <w:rsid w:val="0049012D"/>
    <w:rsid w:val="00491C99"/>
    <w:rsid w:val="004A265A"/>
    <w:rsid w:val="004A66E0"/>
    <w:rsid w:val="004B0627"/>
    <w:rsid w:val="004D2FCF"/>
    <w:rsid w:val="004D7D4D"/>
    <w:rsid w:val="004F65BA"/>
    <w:rsid w:val="004F7C25"/>
    <w:rsid w:val="0051644A"/>
    <w:rsid w:val="00517981"/>
    <w:rsid w:val="0055177F"/>
    <w:rsid w:val="00551D01"/>
    <w:rsid w:val="00552DEB"/>
    <w:rsid w:val="00582C2B"/>
    <w:rsid w:val="00592A58"/>
    <w:rsid w:val="005B4E81"/>
    <w:rsid w:val="005B5BA9"/>
    <w:rsid w:val="005B6CC7"/>
    <w:rsid w:val="005B7430"/>
    <w:rsid w:val="005C400C"/>
    <w:rsid w:val="005C5536"/>
    <w:rsid w:val="005D6CF0"/>
    <w:rsid w:val="006116FB"/>
    <w:rsid w:val="00616229"/>
    <w:rsid w:val="006367A4"/>
    <w:rsid w:val="00653D98"/>
    <w:rsid w:val="00660EAB"/>
    <w:rsid w:val="006672F6"/>
    <w:rsid w:val="00667EB0"/>
    <w:rsid w:val="00672DBA"/>
    <w:rsid w:val="0068606F"/>
    <w:rsid w:val="00686339"/>
    <w:rsid w:val="00696BF2"/>
    <w:rsid w:val="006C0F62"/>
    <w:rsid w:val="006C3CBB"/>
    <w:rsid w:val="006C57B4"/>
    <w:rsid w:val="006C5DB2"/>
    <w:rsid w:val="006C5E76"/>
    <w:rsid w:val="006D04BC"/>
    <w:rsid w:val="006E1993"/>
    <w:rsid w:val="006F02AA"/>
    <w:rsid w:val="0070240E"/>
    <w:rsid w:val="00722452"/>
    <w:rsid w:val="007270F3"/>
    <w:rsid w:val="007279F9"/>
    <w:rsid w:val="00732214"/>
    <w:rsid w:val="007407FE"/>
    <w:rsid w:val="00747A22"/>
    <w:rsid w:val="007514F9"/>
    <w:rsid w:val="00754ABF"/>
    <w:rsid w:val="00760CC3"/>
    <w:rsid w:val="007640D5"/>
    <w:rsid w:val="00774195"/>
    <w:rsid w:val="00774337"/>
    <w:rsid w:val="0078030F"/>
    <w:rsid w:val="007A489A"/>
    <w:rsid w:val="007A6337"/>
    <w:rsid w:val="007A6A70"/>
    <w:rsid w:val="007C6DF1"/>
    <w:rsid w:val="007D15D1"/>
    <w:rsid w:val="007D4AFA"/>
    <w:rsid w:val="007E410A"/>
    <w:rsid w:val="00830D64"/>
    <w:rsid w:val="008432ED"/>
    <w:rsid w:val="00855262"/>
    <w:rsid w:val="00864FD7"/>
    <w:rsid w:val="0087692F"/>
    <w:rsid w:val="00877CD4"/>
    <w:rsid w:val="00884431"/>
    <w:rsid w:val="008871FE"/>
    <w:rsid w:val="008A445A"/>
    <w:rsid w:val="008B26F6"/>
    <w:rsid w:val="008C25BA"/>
    <w:rsid w:val="008C3133"/>
    <w:rsid w:val="008C40A7"/>
    <w:rsid w:val="008C5D01"/>
    <w:rsid w:val="008D243F"/>
    <w:rsid w:val="008D30B4"/>
    <w:rsid w:val="008D3FC7"/>
    <w:rsid w:val="008E543F"/>
    <w:rsid w:val="008F095A"/>
    <w:rsid w:val="008F1B84"/>
    <w:rsid w:val="00913E89"/>
    <w:rsid w:val="009435AD"/>
    <w:rsid w:val="00953A21"/>
    <w:rsid w:val="00956080"/>
    <w:rsid w:val="009579A7"/>
    <w:rsid w:val="00965449"/>
    <w:rsid w:val="009747CC"/>
    <w:rsid w:val="0097792A"/>
    <w:rsid w:val="009948B6"/>
    <w:rsid w:val="009A720B"/>
    <w:rsid w:val="009B75F7"/>
    <w:rsid w:val="009D4F6B"/>
    <w:rsid w:val="009E14EA"/>
    <w:rsid w:val="009E7C56"/>
    <w:rsid w:val="009F55BA"/>
    <w:rsid w:val="00A06401"/>
    <w:rsid w:val="00A172D2"/>
    <w:rsid w:val="00A26775"/>
    <w:rsid w:val="00A325A0"/>
    <w:rsid w:val="00A53EDF"/>
    <w:rsid w:val="00A559EB"/>
    <w:rsid w:val="00A778B9"/>
    <w:rsid w:val="00A90CDE"/>
    <w:rsid w:val="00A91304"/>
    <w:rsid w:val="00A92856"/>
    <w:rsid w:val="00B00147"/>
    <w:rsid w:val="00B01478"/>
    <w:rsid w:val="00B303F5"/>
    <w:rsid w:val="00B309E5"/>
    <w:rsid w:val="00B46F73"/>
    <w:rsid w:val="00B50034"/>
    <w:rsid w:val="00B65636"/>
    <w:rsid w:val="00B732DD"/>
    <w:rsid w:val="00B90AD3"/>
    <w:rsid w:val="00B91183"/>
    <w:rsid w:val="00BA34A9"/>
    <w:rsid w:val="00BC2371"/>
    <w:rsid w:val="00BD17F5"/>
    <w:rsid w:val="00BD5BE5"/>
    <w:rsid w:val="00BE1C2E"/>
    <w:rsid w:val="00BF7172"/>
    <w:rsid w:val="00C05F27"/>
    <w:rsid w:val="00C07F9F"/>
    <w:rsid w:val="00C1091F"/>
    <w:rsid w:val="00C20D8A"/>
    <w:rsid w:val="00C326EA"/>
    <w:rsid w:val="00C400A7"/>
    <w:rsid w:val="00C4384F"/>
    <w:rsid w:val="00C53FD4"/>
    <w:rsid w:val="00C72CC3"/>
    <w:rsid w:val="00C82C9A"/>
    <w:rsid w:val="00CA6F26"/>
    <w:rsid w:val="00CB679D"/>
    <w:rsid w:val="00CD6209"/>
    <w:rsid w:val="00CD6B10"/>
    <w:rsid w:val="00CE6287"/>
    <w:rsid w:val="00D01254"/>
    <w:rsid w:val="00D16154"/>
    <w:rsid w:val="00D21053"/>
    <w:rsid w:val="00D27C25"/>
    <w:rsid w:val="00D622C8"/>
    <w:rsid w:val="00D71214"/>
    <w:rsid w:val="00D71691"/>
    <w:rsid w:val="00D73698"/>
    <w:rsid w:val="00D9266D"/>
    <w:rsid w:val="00DA3218"/>
    <w:rsid w:val="00DD768B"/>
    <w:rsid w:val="00DE5A97"/>
    <w:rsid w:val="00DE7008"/>
    <w:rsid w:val="00DF0477"/>
    <w:rsid w:val="00DF57FE"/>
    <w:rsid w:val="00DF6AA7"/>
    <w:rsid w:val="00DF773D"/>
    <w:rsid w:val="00E00D17"/>
    <w:rsid w:val="00E05DDB"/>
    <w:rsid w:val="00E2002B"/>
    <w:rsid w:val="00E24C28"/>
    <w:rsid w:val="00E35DDA"/>
    <w:rsid w:val="00E377FE"/>
    <w:rsid w:val="00E71118"/>
    <w:rsid w:val="00E75D46"/>
    <w:rsid w:val="00E81273"/>
    <w:rsid w:val="00E87F1D"/>
    <w:rsid w:val="00E94544"/>
    <w:rsid w:val="00E94ADB"/>
    <w:rsid w:val="00EA446D"/>
    <w:rsid w:val="00EA5BB4"/>
    <w:rsid w:val="00EB281F"/>
    <w:rsid w:val="00EB3E81"/>
    <w:rsid w:val="00EC36B0"/>
    <w:rsid w:val="00EC3A88"/>
    <w:rsid w:val="00EE0196"/>
    <w:rsid w:val="00EE5DA1"/>
    <w:rsid w:val="00EF0441"/>
    <w:rsid w:val="00EF2DAA"/>
    <w:rsid w:val="00F00652"/>
    <w:rsid w:val="00F0291B"/>
    <w:rsid w:val="00F31AF0"/>
    <w:rsid w:val="00F33288"/>
    <w:rsid w:val="00F34F40"/>
    <w:rsid w:val="00F41F40"/>
    <w:rsid w:val="00F56895"/>
    <w:rsid w:val="00F758AB"/>
    <w:rsid w:val="00F93349"/>
    <w:rsid w:val="00F939C9"/>
    <w:rsid w:val="00F9430A"/>
    <w:rsid w:val="00FC1B52"/>
    <w:rsid w:val="00FC3050"/>
    <w:rsid w:val="00FC6AAE"/>
    <w:rsid w:val="00FD3DB5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34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773D"/>
  </w:style>
  <w:style w:type="paragraph" w:styleId="Akapitzlist">
    <w:name w:val="List Paragraph"/>
    <w:basedOn w:val="Normalny"/>
    <w:uiPriority w:val="34"/>
    <w:qFormat/>
    <w:rsid w:val="0037237D"/>
    <w:pPr>
      <w:ind w:left="720"/>
      <w:contextualSpacing/>
    </w:pPr>
  </w:style>
  <w:style w:type="character" w:customStyle="1" w:styleId="name">
    <w:name w:val="name"/>
    <w:basedOn w:val="Domylnaczcionkaakapitu"/>
    <w:rsid w:val="005C400C"/>
  </w:style>
  <w:style w:type="paragraph" w:styleId="Nagwek">
    <w:name w:val="header"/>
    <w:basedOn w:val="Normalny"/>
    <w:link w:val="Nagwek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87"/>
  </w:style>
  <w:style w:type="paragraph" w:styleId="Stopka">
    <w:name w:val="footer"/>
    <w:basedOn w:val="Normalny"/>
    <w:link w:val="Stopka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287"/>
  </w:style>
  <w:style w:type="paragraph" w:styleId="Tekstdymka">
    <w:name w:val="Balloon Text"/>
    <w:basedOn w:val="Normalny"/>
    <w:link w:val="TekstdymkaZnak"/>
    <w:uiPriority w:val="99"/>
    <w:semiHidden/>
    <w:unhideWhenUsed/>
    <w:rsid w:val="00CE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F6DAC-6988-4EE0-A9A1-C656C37C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154</cp:revision>
  <cp:lastPrinted>2023-06-05T10:22:00Z</cp:lastPrinted>
  <dcterms:created xsi:type="dcterms:W3CDTF">2019-08-30T10:05:00Z</dcterms:created>
  <dcterms:modified xsi:type="dcterms:W3CDTF">2024-07-15T07:17:00Z</dcterms:modified>
</cp:coreProperties>
</file>